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EA229B">
      <w:pPr>
        <w:spacing w:line="580" w:lineRule="exact"/>
        <w:jc w:val="center"/>
        <w:rPr>
          <w:rFonts w:eastAsia="黑体"/>
          <w:w w:val="95"/>
          <w:sz w:val="44"/>
          <w:szCs w:val="44"/>
        </w:rPr>
      </w:pPr>
    </w:p>
    <w:p w14:paraId="75074CAC">
      <w:pPr>
        <w:pStyle w:val="2"/>
        <w:spacing w:before="0" w:after="0" w:line="600" w:lineRule="exact"/>
        <w:jc w:val="center"/>
        <w:rPr>
          <w:rFonts w:ascii="黑体" w:eastAsia="黑体"/>
          <w:sz w:val="30"/>
          <w:szCs w:val="30"/>
        </w:rPr>
      </w:pPr>
      <w:bookmarkStart w:id="68" w:name="_GoBack"/>
      <w:bookmarkEnd w:id="68"/>
      <w:bookmarkStart w:id="0" w:name="_Toc245797798"/>
      <w:bookmarkStart w:id="1" w:name="_Toc190171269"/>
      <w:bookmarkStart w:id="2" w:name="_Toc229642691"/>
      <w:bookmarkStart w:id="3" w:name="_Toc6061284"/>
      <w:r>
        <w:rPr>
          <w:rFonts w:hint="eastAsia" w:ascii="方正小标宋简体" w:hAnsi="方正小标宋简体" w:eastAsia="方正小标宋简体" w:cs="方正小标宋简体"/>
          <w:b w:val="0"/>
        </w:rPr>
        <w:t>第三部分 2024年度部门决算情况说明</w:t>
      </w:r>
      <w:bookmarkEnd w:id="0"/>
      <w:bookmarkEnd w:id="1"/>
      <w:bookmarkEnd w:id="2"/>
      <w:bookmarkEnd w:id="3"/>
    </w:p>
    <w:p w14:paraId="2E903FF5">
      <w:pPr>
        <w:pStyle w:val="3"/>
        <w:spacing w:before="0" w:after="0" w:line="600" w:lineRule="exact"/>
        <w:ind w:firstLine="602" w:firstLineChars="200"/>
        <w:rPr>
          <w:rFonts w:ascii="黑体" w:hAnsi="黑体" w:eastAsia="黑体"/>
          <w:bCs w:val="0"/>
          <w:sz w:val="30"/>
          <w:szCs w:val="30"/>
        </w:rPr>
      </w:pPr>
      <w:bookmarkStart w:id="4" w:name="_Toc940268779"/>
      <w:bookmarkStart w:id="5" w:name="_Toc576593978"/>
      <w:bookmarkStart w:id="6" w:name="_Toc1512537805"/>
      <w:bookmarkStart w:id="7" w:name="_Toc752851347"/>
      <w:r>
        <w:rPr>
          <w:rFonts w:hint="eastAsia" w:ascii="黑体" w:hAnsi="黑体" w:eastAsia="黑体"/>
          <w:bCs w:val="0"/>
          <w:sz w:val="30"/>
          <w:szCs w:val="30"/>
        </w:rPr>
        <w:t>一、收入支出决算总体情况说明</w:t>
      </w:r>
      <w:bookmarkEnd w:id="4"/>
      <w:bookmarkEnd w:id="5"/>
      <w:bookmarkEnd w:id="6"/>
      <w:bookmarkEnd w:id="7"/>
    </w:p>
    <w:p w14:paraId="4B1E282A">
      <w:pPr>
        <w:spacing w:line="600" w:lineRule="exact"/>
        <w:ind w:firstLine="600"/>
        <w:rPr>
          <w:rFonts w:eastAsia="仿宋_GB2312"/>
          <w:sz w:val="30"/>
          <w:szCs w:val="30"/>
        </w:rPr>
      </w:pPr>
      <w:r>
        <w:rPr>
          <w:rFonts w:hint="eastAsia" w:eastAsia="仿宋_GB2312"/>
          <w:sz w:val="30"/>
          <w:szCs w:val="30"/>
        </w:rPr>
        <w:t>中国农工民主党天津市委员会2024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11,048,925.65</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度相比，收、支总计各减少301,217.94元，下降2.654%，主要原因是本年度未用财政拨款经费列支因公出国（境）费；牢固树立过紧日子思想，厉行勤俭节约，压减日常经费；本年项目经费减少。</w:t>
      </w:r>
    </w:p>
    <w:p w14:paraId="71AEF205">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收入包括：一般公共预算财政拨款收入11,048,925.65元。</w:t>
      </w:r>
    </w:p>
    <w:p w14:paraId="04E4C56F">
      <w:pPr>
        <w:spacing w:line="600" w:lineRule="exact"/>
        <w:ind w:firstLine="600" w:firstLineChars="200"/>
        <w:rPr>
          <w:rFonts w:eastAsia="仿宋_GB2312"/>
          <w:sz w:val="30"/>
          <w:szCs w:val="30"/>
        </w:rPr>
      </w:pPr>
      <w:r>
        <w:rPr>
          <w:rFonts w:hint="eastAsia" w:eastAsia="仿宋_GB2312"/>
          <w:sz w:val="30"/>
          <w:szCs w:val="30"/>
        </w:rPr>
        <w:t>支出包括：一般公共服务支出9,476,609.33元、社会保障和就业支出1,047,977.28元、卫生健康支出523,990.56元。</w:t>
      </w:r>
    </w:p>
    <w:p w14:paraId="70A90605">
      <w:pPr>
        <w:pStyle w:val="3"/>
        <w:spacing w:before="0" w:after="0" w:line="600" w:lineRule="exact"/>
        <w:ind w:firstLine="602" w:firstLineChars="200"/>
        <w:rPr>
          <w:rFonts w:ascii="黑体" w:hAnsi="黑体" w:eastAsia="黑体" w:cs="仿宋_GB2312"/>
          <w:bCs w:val="0"/>
          <w:sz w:val="30"/>
          <w:szCs w:val="30"/>
        </w:rPr>
      </w:pPr>
      <w:bookmarkStart w:id="8" w:name="_Toc1458959096"/>
      <w:bookmarkStart w:id="9" w:name="_Toc1912694027"/>
      <w:bookmarkStart w:id="10" w:name="_Toc1368772982"/>
      <w:bookmarkStart w:id="11" w:name="_Toc198940905"/>
      <w:r>
        <w:rPr>
          <w:rFonts w:hint="eastAsia" w:ascii="黑体" w:hAnsi="黑体" w:eastAsia="黑体" w:cs="仿宋_GB2312"/>
          <w:bCs w:val="0"/>
          <w:sz w:val="30"/>
          <w:szCs w:val="30"/>
        </w:rPr>
        <w:t>二、收入决算情况说明</w:t>
      </w:r>
      <w:bookmarkEnd w:id="8"/>
      <w:bookmarkEnd w:id="9"/>
      <w:bookmarkEnd w:id="10"/>
      <w:bookmarkEnd w:id="11"/>
    </w:p>
    <w:p w14:paraId="187AC7B4">
      <w:pPr>
        <w:spacing w:line="600" w:lineRule="exact"/>
        <w:ind w:firstLine="600" w:firstLineChars="200"/>
        <w:rPr>
          <w:rFonts w:eastAsia="仿宋_GB2312"/>
          <w:sz w:val="30"/>
          <w:szCs w:val="30"/>
        </w:rPr>
      </w:pPr>
      <w:r>
        <w:rPr>
          <w:rFonts w:hint="eastAsia" w:eastAsia="仿宋_GB2312"/>
          <w:sz w:val="30"/>
          <w:szCs w:val="30"/>
        </w:rPr>
        <w:t>中国农工民主党天津市委员会2024年度本年收入合计11,048,925.65元，与2023年度相比减少296,217.94元，主要原因是本年度未用财政拨款经费列支因公出国（境）费；项目经费减少。其中：一般公共预算财政拨款收入11,048,925.65元，占100.000%。</w:t>
      </w:r>
    </w:p>
    <w:p w14:paraId="58A0FEF5">
      <w:pPr>
        <w:pStyle w:val="3"/>
        <w:spacing w:before="0" w:after="0" w:line="600" w:lineRule="exact"/>
        <w:ind w:firstLine="602" w:firstLineChars="200"/>
        <w:rPr>
          <w:rFonts w:ascii="黑体" w:hAnsi="黑体" w:eastAsia="黑体" w:cs="仿宋_GB2312"/>
          <w:bCs w:val="0"/>
          <w:sz w:val="30"/>
          <w:szCs w:val="30"/>
        </w:rPr>
      </w:pPr>
      <w:bookmarkStart w:id="12" w:name="_Toc965799846"/>
      <w:bookmarkStart w:id="13" w:name="_Toc1122681810"/>
      <w:bookmarkStart w:id="14" w:name="_Toc757245026"/>
      <w:bookmarkStart w:id="15" w:name="_Toc2115235603"/>
      <w:r>
        <w:rPr>
          <w:rFonts w:hint="eastAsia" w:ascii="黑体" w:hAnsi="黑体" w:eastAsia="黑体" w:cs="仿宋_GB2312"/>
          <w:bCs w:val="0"/>
          <w:sz w:val="30"/>
          <w:szCs w:val="30"/>
        </w:rPr>
        <w:t>三、支出决算情况说明</w:t>
      </w:r>
      <w:bookmarkEnd w:id="12"/>
      <w:bookmarkEnd w:id="13"/>
      <w:bookmarkEnd w:id="14"/>
      <w:bookmarkEnd w:id="15"/>
    </w:p>
    <w:p w14:paraId="068D5193">
      <w:pPr>
        <w:spacing w:line="600" w:lineRule="exact"/>
        <w:ind w:firstLine="600" w:firstLineChars="200"/>
        <w:rPr>
          <w:rFonts w:eastAsia="仿宋_GB2312"/>
          <w:sz w:val="30"/>
          <w:szCs w:val="30"/>
        </w:rPr>
      </w:pPr>
      <w:r>
        <w:rPr>
          <w:rFonts w:hint="eastAsia" w:eastAsia="仿宋_GB2312"/>
          <w:sz w:val="30"/>
          <w:szCs w:val="30"/>
        </w:rPr>
        <w:t>中国农工民主党天津市委员会2024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合计11,048,577.17</w:t>
      </w:r>
      <w:r>
        <w:rPr>
          <w:rFonts w:eastAsia="仿宋_GB2312"/>
          <w:sz w:val="30"/>
          <w:szCs w:val="30"/>
        </w:rPr>
        <w:t>元，</w:t>
      </w:r>
      <w:r>
        <w:rPr>
          <w:rFonts w:hint="eastAsia" w:eastAsia="仿宋_GB2312"/>
          <w:sz w:val="30"/>
          <w:szCs w:val="30"/>
        </w:rPr>
        <w:t>与2023年度相比减少301,566.42元，主要原因是本年度未用财政拨款经费列支因公出国（境）费；项目经费减少。其中：基本支出10,180,247.59元，占92.141%；项目支出868,329.58元，占7.859%。</w:t>
      </w:r>
    </w:p>
    <w:p w14:paraId="66B964D3">
      <w:pPr>
        <w:pStyle w:val="3"/>
        <w:spacing w:before="0" w:after="0" w:line="600" w:lineRule="exact"/>
        <w:ind w:firstLine="602" w:firstLineChars="200"/>
        <w:rPr>
          <w:rFonts w:ascii="黑体" w:hAnsi="黑体" w:eastAsia="黑体"/>
          <w:bCs w:val="0"/>
          <w:sz w:val="30"/>
          <w:szCs w:val="30"/>
        </w:rPr>
      </w:pPr>
      <w:bookmarkStart w:id="16" w:name="_Toc1121858128"/>
      <w:bookmarkStart w:id="17" w:name="_Toc1320487183"/>
      <w:bookmarkStart w:id="18" w:name="_Toc1029059860"/>
      <w:bookmarkStart w:id="19" w:name="_Toc1516607696"/>
      <w:r>
        <w:rPr>
          <w:rFonts w:hint="eastAsia" w:ascii="黑体" w:hAnsi="黑体" w:eastAsia="黑体"/>
          <w:bCs w:val="0"/>
          <w:sz w:val="30"/>
          <w:szCs w:val="30"/>
        </w:rPr>
        <w:t>四、财政拨款收支决算总体情况说明</w:t>
      </w:r>
      <w:bookmarkEnd w:id="16"/>
      <w:bookmarkEnd w:id="17"/>
      <w:bookmarkEnd w:id="18"/>
      <w:bookmarkEnd w:id="19"/>
    </w:p>
    <w:p w14:paraId="10EFABA0">
      <w:pPr>
        <w:spacing w:line="600" w:lineRule="exact"/>
        <w:ind w:firstLine="600"/>
        <w:rPr>
          <w:rFonts w:eastAsia="仿宋_GB2312"/>
          <w:sz w:val="30"/>
          <w:szCs w:val="30"/>
        </w:rPr>
      </w:pPr>
      <w:r>
        <w:rPr>
          <w:rFonts w:hint="eastAsia" w:eastAsia="仿宋_GB2312"/>
          <w:sz w:val="30"/>
          <w:szCs w:val="30"/>
        </w:rPr>
        <w:t>中国农工民主党天津市委员会2024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11,048,925.65元。与2023年度相比，财政拨款收、支总计各减少281,217.94元，下降2.482%，主要原因是本年度未用财政拨款经费列支因公出国（境）费；项目经费减少。</w:t>
      </w:r>
    </w:p>
    <w:p w14:paraId="79A45C5F">
      <w:pPr>
        <w:spacing w:line="600" w:lineRule="exact"/>
        <w:ind w:firstLine="600"/>
        <w:rPr>
          <w:rFonts w:eastAsia="仿宋_GB2312"/>
          <w:sz w:val="30"/>
          <w:szCs w:val="30"/>
        </w:rPr>
      </w:pPr>
      <w:r>
        <w:rPr>
          <w:rFonts w:hint="eastAsia" w:eastAsia="仿宋_GB2312"/>
          <w:sz w:val="30"/>
          <w:szCs w:val="30"/>
        </w:rPr>
        <w:t>收入包括：一般公共预算财政拨款11,048,925.65元。</w:t>
      </w:r>
    </w:p>
    <w:p w14:paraId="4FA9FE27">
      <w:pPr>
        <w:spacing w:line="600" w:lineRule="exact"/>
        <w:ind w:firstLine="600" w:firstLineChars="200"/>
        <w:rPr>
          <w:rFonts w:eastAsia="仿宋_GB2312"/>
          <w:sz w:val="30"/>
          <w:szCs w:val="30"/>
        </w:rPr>
      </w:pPr>
      <w:r>
        <w:rPr>
          <w:rFonts w:hint="eastAsia" w:eastAsia="仿宋_GB2312"/>
          <w:sz w:val="30"/>
          <w:szCs w:val="30"/>
        </w:rPr>
        <w:t>支出包括：一般公共服务支出9,476,609.33元、社会保障和就业支出1,047,977.28元、卫生健康支出523,990.56元。</w:t>
      </w:r>
    </w:p>
    <w:p w14:paraId="524A8988">
      <w:pPr>
        <w:pStyle w:val="3"/>
        <w:spacing w:before="0" w:after="0" w:line="600" w:lineRule="exact"/>
        <w:ind w:firstLine="602" w:firstLineChars="200"/>
        <w:rPr>
          <w:rFonts w:ascii="黑体" w:hAnsi="黑体" w:eastAsia="黑体" w:cs="仿宋_GB2312"/>
          <w:sz w:val="30"/>
          <w:szCs w:val="30"/>
        </w:rPr>
      </w:pPr>
      <w:bookmarkStart w:id="20" w:name="_Toc1142140429"/>
      <w:bookmarkStart w:id="21" w:name="_Toc1332076583"/>
      <w:bookmarkStart w:id="22" w:name="_Toc163136636"/>
      <w:bookmarkStart w:id="23" w:name="_Toc1723257729"/>
      <w:r>
        <w:rPr>
          <w:rFonts w:hint="eastAsia" w:ascii="黑体" w:hAnsi="黑体" w:eastAsia="黑体" w:cs="仿宋_GB2312"/>
          <w:sz w:val="30"/>
          <w:szCs w:val="30"/>
        </w:rPr>
        <w:t>五、一般公共预算财政拨款支出决算情况说明</w:t>
      </w:r>
      <w:bookmarkEnd w:id="20"/>
      <w:bookmarkEnd w:id="21"/>
      <w:bookmarkEnd w:id="22"/>
      <w:bookmarkEnd w:id="23"/>
    </w:p>
    <w:p w14:paraId="393DB8C3">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7592B95C">
      <w:pPr>
        <w:spacing w:line="600" w:lineRule="exact"/>
        <w:ind w:firstLine="600" w:firstLineChars="200"/>
        <w:rPr>
          <w:rFonts w:eastAsia="仿宋_GB2312"/>
          <w:sz w:val="30"/>
          <w:szCs w:val="30"/>
        </w:rPr>
      </w:pPr>
      <w:r>
        <w:rPr>
          <w:rFonts w:hint="eastAsia" w:eastAsia="仿宋_GB2312"/>
          <w:sz w:val="30"/>
          <w:szCs w:val="30"/>
        </w:rPr>
        <w:t>中国农工民主党天津市委员会2024年度部门决算一般公共预算财政拨款支出合计11,048,577.17元，占本年支出合计的100.000%。与2023年度相比，一般公共预算财政拨款支出减少281,566.42元，下降2.485%，主要原因是本年度未用财政拨款经费列支因公出国（境）费；项目经费减少。</w:t>
      </w:r>
    </w:p>
    <w:p w14:paraId="7AB7443D">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14E8DC44">
      <w:pPr>
        <w:spacing w:line="600" w:lineRule="exact"/>
        <w:ind w:firstLine="600" w:firstLineChars="200"/>
        <w:rPr>
          <w:rFonts w:eastAsia="仿宋_GB2312"/>
          <w:sz w:val="30"/>
          <w:szCs w:val="30"/>
        </w:rPr>
      </w:pPr>
      <w:r>
        <w:rPr>
          <w:rFonts w:hint="eastAsia" w:eastAsia="仿宋_GB2312"/>
          <w:sz w:val="30"/>
          <w:szCs w:val="30"/>
        </w:rPr>
        <w:t>2024年度一般公共预算财政拨款支出11,048,577.17元，主要用于以下方面：一般公共服务支出（类）支出9,476,609.33元，占85.772%,社会保障和就业支出（类）支出1,047,977.28元，占9.485%,卫生健康支出（类）支出523,990.56元，占4.743%。</w:t>
      </w:r>
    </w:p>
    <w:p w14:paraId="7FCACF60">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6ECB83C2">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2024年度一般公共预算财政拨款支出年初预算为10,655,700.00元，支出决算为11,048,577.17元，完成年初预算的103.687%。其中：</w:t>
      </w:r>
    </w:p>
    <w:p w14:paraId="5286A9C5">
      <w:pPr>
        <w:spacing w:line="600" w:lineRule="exact"/>
        <w:ind w:firstLine="600" w:firstLineChars="200"/>
        <w:rPr>
          <w:rFonts w:eastAsia="仿宋_GB2312"/>
          <w:sz w:val="30"/>
          <w:szCs w:val="30"/>
        </w:rPr>
      </w:pPr>
      <w:r>
        <w:rPr>
          <w:rFonts w:hint="eastAsia" w:eastAsia="仿宋_GB2312"/>
          <w:sz w:val="30"/>
          <w:szCs w:val="30"/>
        </w:rPr>
        <w:t>1.一般公共服务支出（类）民主党派及工商联事务（款）行政运行（项）年初预算为8,221,000.00元，支出决算为8,608,279.75元，完成年初预算的104.711%，决算数大于预算数的主要原因是：新增人员，追加人员经费。</w:t>
      </w:r>
    </w:p>
    <w:p w14:paraId="6A9CD6DB">
      <w:pPr>
        <w:shd w:val="clear" w:color="auto" w:fill="auto"/>
        <w:spacing w:line="600" w:lineRule="exact"/>
        <w:ind w:firstLine="600" w:firstLineChars="200"/>
        <w:rPr>
          <w:rFonts w:eastAsia="仿宋_GB2312"/>
          <w:sz w:val="30"/>
          <w:szCs w:val="30"/>
        </w:rPr>
      </w:pPr>
      <w:r>
        <w:rPr>
          <w:rFonts w:hint="eastAsia" w:eastAsia="仿宋_GB2312"/>
          <w:sz w:val="30"/>
          <w:szCs w:val="30"/>
        </w:rPr>
        <w:t>2.一般公共服务支出（类）民主党派及工商联事务（款）一般行政管理事务（项）年初预算为72,700.00元，支出决算为72,700.00元，完成年初预算的100.000%，决算数与预算数持平的主要原因是：按照预算批复执行。</w:t>
      </w:r>
    </w:p>
    <w:p w14:paraId="5FF70563">
      <w:pPr>
        <w:shd w:val="clear" w:color="auto" w:fill="auto"/>
        <w:spacing w:line="600" w:lineRule="exact"/>
        <w:ind w:firstLine="600" w:firstLineChars="200"/>
        <w:rPr>
          <w:rFonts w:eastAsia="仿宋_GB2312"/>
          <w:sz w:val="30"/>
          <w:szCs w:val="30"/>
        </w:rPr>
      </w:pPr>
      <w:r>
        <w:rPr>
          <w:rFonts w:hint="eastAsia" w:eastAsia="仿宋_GB2312"/>
          <w:sz w:val="30"/>
          <w:szCs w:val="30"/>
        </w:rPr>
        <w:t>3.一般公共服务支出（类）民主党派及工商联事务（款）参政议政（项）年初预算为800,000.00元，支出决算为795,629.58元，完成年初预算的99.454%，决算数小于预算数的主要原因是：压减培训、会议类支出。</w:t>
      </w:r>
    </w:p>
    <w:p w14:paraId="1499FE4E">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基本养老保险缴费支出（项）年初预算为694,000.00元，支出决算为698,651.52元，完成年初预算的100.670%，决算数大于预算数的主要原因是：新增人员，追加人员经费。</w:t>
      </w:r>
    </w:p>
    <w:p w14:paraId="33661D54">
      <w:pPr>
        <w:shd w:val="clear" w:color="auto" w:fill="auto"/>
        <w:spacing w:line="600" w:lineRule="exact"/>
        <w:ind w:firstLine="600" w:firstLineChars="200"/>
        <w:rPr>
          <w:rFonts w:eastAsia="仿宋_GB2312"/>
          <w:sz w:val="30"/>
          <w:szCs w:val="30"/>
        </w:rPr>
      </w:pPr>
      <w:r>
        <w:rPr>
          <w:rFonts w:hint="eastAsia" w:eastAsia="仿宋_GB2312"/>
          <w:sz w:val="30"/>
          <w:szCs w:val="30"/>
        </w:rPr>
        <w:t>5.社会保障和就业支出（类）行政事业单位养老支出（款）机关事业单位职业年金缴费支出（项）年初预算为347,000.00元，支出决算为349,325.76元，完成年初预算的100.670%，决算数大于预算数的主要原因是：新增人员，追加人员经费。</w:t>
      </w:r>
    </w:p>
    <w:p w14:paraId="365780E6">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6.卫生健康支出（类）行政事业单位医疗（款）行政单位医疗（项）年初预算为434,000.00元，支出决算为436,659.12元，完成年初预算的100.613%，决算数大于预算数的主要原因是：新增人员，追加人员经费。</w:t>
      </w:r>
    </w:p>
    <w:p w14:paraId="05273ECD">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7.卫生健康支出（类）行政事业单位医疗（款）公务员医疗补助（项）年初预算为87,000.00元，支出决算为87,331.44元，完成年初预算的100.381%，决算数大于预算数的主要原因是：新增人员，追加人员经费。</w:t>
      </w:r>
    </w:p>
    <w:p w14:paraId="1026AF93">
      <w:pPr>
        <w:pStyle w:val="3"/>
        <w:spacing w:before="0" w:after="0" w:line="600" w:lineRule="exact"/>
        <w:ind w:firstLine="602" w:firstLineChars="200"/>
        <w:rPr>
          <w:rFonts w:ascii="黑体" w:hAnsi="黑体" w:eastAsia="黑体" w:cs="仿宋_GB2312"/>
          <w:sz w:val="30"/>
          <w:szCs w:val="30"/>
        </w:rPr>
      </w:pPr>
      <w:bookmarkStart w:id="24" w:name="_Toc1648307680"/>
      <w:bookmarkStart w:id="25" w:name="_Toc1828187861"/>
      <w:bookmarkStart w:id="26" w:name="_Toc1745353317"/>
      <w:bookmarkStart w:id="27" w:name="_Toc1127616914"/>
      <w:r>
        <w:rPr>
          <w:rFonts w:hint="eastAsia" w:ascii="黑体" w:hAnsi="黑体" w:eastAsia="黑体" w:cs="仿宋_GB2312"/>
          <w:sz w:val="30"/>
          <w:szCs w:val="30"/>
        </w:rPr>
        <w:t>六、一般公共预算财政拨款基本支出决算情况说明</w:t>
      </w:r>
      <w:bookmarkEnd w:id="24"/>
      <w:bookmarkEnd w:id="25"/>
      <w:bookmarkEnd w:id="26"/>
      <w:bookmarkEnd w:id="27"/>
    </w:p>
    <w:p w14:paraId="0B7F1504">
      <w:pPr>
        <w:spacing w:line="600" w:lineRule="exact"/>
        <w:ind w:firstLine="600" w:firstLineChars="200"/>
        <w:rPr>
          <w:rFonts w:eastAsia="仿宋_GB2312"/>
          <w:sz w:val="30"/>
          <w:szCs w:val="30"/>
        </w:rPr>
      </w:pPr>
      <w:r>
        <w:rPr>
          <w:rFonts w:hint="eastAsia" w:eastAsia="仿宋_GB2312"/>
          <w:sz w:val="30"/>
          <w:szCs w:val="30"/>
        </w:rPr>
        <w:t>中国农工民主党天津市委员会2024</w:t>
      </w:r>
      <w:r>
        <w:rPr>
          <w:rFonts w:eastAsia="仿宋_GB2312"/>
          <w:sz w:val="30"/>
          <w:szCs w:val="30"/>
        </w:rPr>
        <w:t>年度部门决算一般公共预算财政拨款基本支出</w:t>
      </w:r>
      <w:r>
        <w:rPr>
          <w:rFonts w:hint="eastAsia" w:eastAsia="仿宋_GB2312"/>
          <w:sz w:val="30"/>
          <w:szCs w:val="30"/>
        </w:rPr>
        <w:t>合计10,180,247.59</w:t>
      </w:r>
      <w:r>
        <w:rPr>
          <w:rFonts w:eastAsia="仿宋_GB2312"/>
          <w:sz w:val="30"/>
          <w:szCs w:val="30"/>
        </w:rPr>
        <w:t>元，</w:t>
      </w:r>
      <w:r>
        <w:rPr>
          <w:rFonts w:hint="eastAsia" w:eastAsia="仿宋_GB2312"/>
          <w:sz w:val="30"/>
          <w:szCs w:val="30"/>
        </w:rPr>
        <w:t>与2023年度相比减少57,166.40元，主要原因是严格按照预算执行，厉行节约，压减开支，公用经费支出减少。其中：</w:t>
      </w:r>
    </w:p>
    <w:p w14:paraId="72B36EAE">
      <w:pPr>
        <w:spacing w:line="600" w:lineRule="exact"/>
        <w:ind w:firstLine="600" w:firstLineChars="200"/>
        <w:rPr>
          <w:rFonts w:eastAsia="仿宋_GB2312"/>
          <w:sz w:val="30"/>
          <w:szCs w:val="30"/>
        </w:rPr>
      </w:pPr>
      <w:r>
        <w:rPr>
          <w:rFonts w:hint="eastAsia" w:eastAsia="仿宋_GB2312"/>
          <w:sz w:val="30"/>
          <w:szCs w:val="30"/>
        </w:rPr>
        <w:t>人员经费9,161,733.92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p>
    <w:p w14:paraId="1476632E">
      <w:pPr>
        <w:spacing w:line="600" w:lineRule="exact"/>
        <w:ind w:firstLine="600" w:firstLineChars="200"/>
        <w:rPr>
          <w:rFonts w:eastAsia="仿宋_GB2312"/>
          <w:sz w:val="30"/>
          <w:szCs w:val="30"/>
        </w:rPr>
      </w:pPr>
      <w:r>
        <w:rPr>
          <w:rFonts w:hint="eastAsia" w:eastAsia="仿宋_GB2312"/>
          <w:sz w:val="30"/>
          <w:szCs w:val="30"/>
        </w:rPr>
        <w:t>公用经费1,018,513.67元，主要包括办公费、水费、电费、邮电费、维修（护）费、公务接待费、工会经费、福利费、公务用车运行维护费、其他交通费用、税金及附加费用、其他商品和服务支出、办公设备购置。</w:t>
      </w:r>
    </w:p>
    <w:p w14:paraId="5B0D7B48">
      <w:pPr>
        <w:pStyle w:val="3"/>
        <w:spacing w:before="0" w:after="0" w:line="600" w:lineRule="exact"/>
        <w:ind w:firstLine="602" w:firstLineChars="200"/>
        <w:rPr>
          <w:rFonts w:ascii="黑体" w:hAnsi="黑体" w:eastAsia="黑体" w:cs="仿宋_GB2312"/>
          <w:sz w:val="30"/>
          <w:szCs w:val="30"/>
        </w:rPr>
      </w:pPr>
      <w:bookmarkStart w:id="28" w:name="_Toc157358551"/>
      <w:bookmarkStart w:id="29" w:name="_Toc1674064446"/>
      <w:bookmarkStart w:id="30" w:name="_Toc568131460"/>
      <w:bookmarkStart w:id="31" w:name="_Toc314288823"/>
      <w:r>
        <w:rPr>
          <w:rFonts w:hint="eastAsia" w:ascii="黑体" w:hAnsi="黑体" w:eastAsia="黑体" w:cs="仿宋_GB2312"/>
          <w:sz w:val="30"/>
          <w:szCs w:val="30"/>
        </w:rPr>
        <w:t>七、政府性基金预算财政拨款收支决算情况说明</w:t>
      </w:r>
      <w:bookmarkEnd w:id="28"/>
      <w:bookmarkEnd w:id="29"/>
      <w:bookmarkEnd w:id="30"/>
      <w:bookmarkEnd w:id="31"/>
    </w:p>
    <w:p w14:paraId="40B65DFC">
      <w:pPr>
        <w:spacing w:line="600" w:lineRule="exact"/>
        <w:ind w:firstLine="600" w:firstLineChars="200"/>
        <w:rPr>
          <w:rFonts w:ascii="楷体" w:hAnsi="楷体" w:eastAsia="楷体" w:cs="楷体"/>
          <w:sz w:val="30"/>
          <w:szCs w:val="30"/>
        </w:rPr>
      </w:pPr>
      <w:r>
        <w:rPr>
          <w:rFonts w:hint="eastAsia" w:eastAsia="仿宋_GB2312"/>
          <w:sz w:val="30"/>
          <w:szCs w:val="30"/>
        </w:rPr>
        <w:t>中国农工民主党天津市委员会2024年度无政府性基金预算财政拨款收入、支出和结转结余。</w:t>
      </w:r>
    </w:p>
    <w:p w14:paraId="2E88AC2B">
      <w:pPr>
        <w:pStyle w:val="3"/>
        <w:spacing w:before="0" w:after="0" w:line="600" w:lineRule="exact"/>
        <w:ind w:firstLine="602" w:firstLineChars="200"/>
        <w:rPr>
          <w:rFonts w:ascii="黑体" w:hAnsi="黑体" w:eastAsia="黑体" w:cs="仿宋_GB2312"/>
          <w:sz w:val="30"/>
          <w:szCs w:val="30"/>
        </w:rPr>
      </w:pPr>
      <w:bookmarkStart w:id="32" w:name="_Toc1172797200"/>
      <w:bookmarkStart w:id="33" w:name="_Toc873153658"/>
      <w:bookmarkStart w:id="34" w:name="_Toc1817884575"/>
      <w:bookmarkStart w:id="35" w:name="_Toc1589960188"/>
      <w:r>
        <w:rPr>
          <w:rFonts w:hint="eastAsia" w:ascii="黑体" w:hAnsi="黑体" w:eastAsia="黑体" w:cs="仿宋_GB2312"/>
          <w:sz w:val="30"/>
          <w:szCs w:val="30"/>
        </w:rPr>
        <w:t>八、国有资本经营预算财政拨款收支决算情况说明</w:t>
      </w:r>
      <w:bookmarkEnd w:id="32"/>
      <w:bookmarkEnd w:id="33"/>
      <w:bookmarkEnd w:id="34"/>
      <w:bookmarkEnd w:id="35"/>
    </w:p>
    <w:p w14:paraId="373CAB2F">
      <w:pPr>
        <w:spacing w:line="600" w:lineRule="exact"/>
        <w:ind w:firstLine="600" w:firstLineChars="200"/>
        <w:rPr>
          <w:rFonts w:eastAsia="仿宋_GB2312"/>
          <w:sz w:val="30"/>
          <w:szCs w:val="30"/>
        </w:rPr>
      </w:pPr>
      <w:r>
        <w:rPr>
          <w:rFonts w:hint="eastAsia" w:eastAsia="仿宋_GB2312"/>
          <w:sz w:val="30"/>
          <w:szCs w:val="30"/>
        </w:rPr>
        <w:t>中国农工民主党天津市委员会2024年度无国有资本经营预算财政拨款收入、支出和结转结余。</w:t>
      </w:r>
    </w:p>
    <w:p w14:paraId="76DD2D85">
      <w:pPr>
        <w:pStyle w:val="3"/>
        <w:spacing w:before="0" w:after="0" w:line="600" w:lineRule="exact"/>
        <w:ind w:firstLine="602" w:firstLineChars="200"/>
        <w:rPr>
          <w:rFonts w:ascii="黑体" w:hAnsi="黑体" w:eastAsia="黑体" w:cs="仿宋_GB2312"/>
          <w:sz w:val="30"/>
          <w:szCs w:val="30"/>
        </w:rPr>
      </w:pPr>
      <w:bookmarkStart w:id="36" w:name="_Toc1321860095"/>
      <w:bookmarkStart w:id="37" w:name="_Toc1597628234"/>
      <w:bookmarkStart w:id="38" w:name="_Toc936206156"/>
      <w:bookmarkStart w:id="39" w:name="_Toc1337770055"/>
      <w:r>
        <w:rPr>
          <w:rFonts w:hint="eastAsia" w:ascii="黑体" w:hAnsi="黑体" w:eastAsia="黑体" w:cs="仿宋_GB2312"/>
          <w:sz w:val="30"/>
          <w:szCs w:val="30"/>
        </w:rPr>
        <w:t>九、财政拨款“三公”经费支出决算情况说明</w:t>
      </w:r>
      <w:bookmarkEnd w:id="36"/>
      <w:bookmarkEnd w:id="37"/>
      <w:bookmarkEnd w:id="38"/>
      <w:bookmarkEnd w:id="39"/>
    </w:p>
    <w:p w14:paraId="4BE0F666">
      <w:pPr>
        <w:spacing w:line="600" w:lineRule="exact"/>
        <w:ind w:firstLine="602" w:firstLineChars="200"/>
        <w:rPr>
          <w:rFonts w:ascii="楷体" w:hAnsi="楷体" w:eastAsia="楷体" w:cs="楷体"/>
          <w:b/>
          <w:bCs/>
          <w:sz w:val="30"/>
          <w:szCs w:val="30"/>
        </w:rPr>
      </w:pPr>
      <w:bookmarkStart w:id="40" w:name="_Toc784288450"/>
      <w:bookmarkStart w:id="41" w:name="_Toc99152753"/>
      <w:r>
        <w:rPr>
          <w:rFonts w:hint="eastAsia" w:ascii="楷体" w:hAnsi="楷体" w:eastAsia="楷体" w:cs="楷体"/>
          <w:b/>
          <w:bCs/>
          <w:sz w:val="30"/>
          <w:szCs w:val="30"/>
        </w:rPr>
        <w:t>（一）总体情况</w:t>
      </w:r>
      <w:bookmarkEnd w:id="40"/>
      <w:bookmarkEnd w:id="41"/>
    </w:p>
    <w:p w14:paraId="7FF2ADAA">
      <w:pPr>
        <w:spacing w:line="600" w:lineRule="exact"/>
        <w:ind w:firstLine="600" w:firstLineChars="200"/>
        <w:rPr>
          <w:rFonts w:eastAsia="仿宋_GB2312"/>
          <w:sz w:val="30"/>
          <w:szCs w:val="30"/>
        </w:rPr>
      </w:pPr>
      <w:r>
        <w:rPr>
          <w:rFonts w:hint="eastAsia" w:eastAsia="仿宋_GB2312"/>
          <w:sz w:val="30"/>
          <w:szCs w:val="30"/>
        </w:rPr>
        <w:t>2024年财政拨款“三公”经费预算21,000.00元，支出决算21,000.00元，与2024年预算相比持平，完成预算的100.000%；支出决算较上年减少103,687.65元，下降83.158%。决算数与预算数持平的主要原因是厉行节约，严控“三公”经费支出，按照预算批复执行；决算数较上年减少的主要原因是合理安排三公经费支出，压减因公出国费支出以及公车运行维护费支出。</w:t>
      </w:r>
    </w:p>
    <w:p w14:paraId="08AB6AEF">
      <w:pPr>
        <w:spacing w:line="600" w:lineRule="exact"/>
        <w:ind w:firstLine="602" w:firstLineChars="200"/>
        <w:rPr>
          <w:rFonts w:ascii="楷体" w:hAnsi="楷体" w:eastAsia="楷体" w:cs="楷体"/>
          <w:b/>
          <w:bCs/>
          <w:sz w:val="30"/>
          <w:szCs w:val="30"/>
        </w:rPr>
      </w:pPr>
      <w:bookmarkStart w:id="42" w:name="_Toc281353864"/>
      <w:bookmarkStart w:id="43" w:name="_Toc13009599"/>
      <w:r>
        <w:rPr>
          <w:rFonts w:hint="eastAsia" w:ascii="楷体" w:hAnsi="楷体" w:eastAsia="楷体" w:cs="楷体"/>
          <w:b/>
          <w:bCs/>
          <w:sz w:val="30"/>
          <w:szCs w:val="30"/>
        </w:rPr>
        <w:t>（二）具体情况</w:t>
      </w:r>
      <w:bookmarkEnd w:id="42"/>
      <w:bookmarkEnd w:id="43"/>
    </w:p>
    <w:p w14:paraId="7E267F4B">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减少103,407.65元，下降100.000%。决算数与预算数持平的主要原因是本年度未用财政拨款经费列支因公出国（境）费；决算数较上年减少的主要原因是本年度未用财政拨款经费列支因公出国（境）费。</w:t>
      </w:r>
    </w:p>
    <w:p w14:paraId="141E23A2">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6595F542">
      <w:pPr>
        <w:spacing w:line="600" w:lineRule="exact"/>
        <w:ind w:firstLine="600" w:firstLineChars="200"/>
        <w:rPr>
          <w:rFonts w:eastAsia="仿宋_GB2312"/>
          <w:sz w:val="30"/>
          <w:szCs w:val="30"/>
        </w:rPr>
      </w:pPr>
      <w:r>
        <w:rPr>
          <w:rFonts w:hint="eastAsia" w:eastAsia="仿宋_GB2312"/>
          <w:sz w:val="30"/>
          <w:szCs w:val="30"/>
        </w:rPr>
        <w:t>2.公务用车购置及运行维护费预算13,000.00元，支出决算13,000.00元，与预算相比持平，完成预算的100.000%；支出决算较上年减少2,000.00元，下降13.333%。决算数与预算数持平的主要原因是严控公务用车运行维护费支出，按照预算批复执行；决算数较上年减少的主要原因是厉行勤俭节约，压减公务用车运行维护费支出。</w:t>
      </w:r>
      <w:r>
        <w:rPr>
          <w:rFonts w:eastAsia="仿宋_GB2312"/>
          <w:sz w:val="30"/>
          <w:szCs w:val="30"/>
        </w:rPr>
        <w:t>其中</w:t>
      </w:r>
      <w:r>
        <w:rPr>
          <w:rFonts w:hint="eastAsia" w:eastAsia="仿宋_GB2312"/>
          <w:sz w:val="30"/>
          <w:szCs w:val="30"/>
        </w:rPr>
        <w:t>：</w:t>
      </w:r>
    </w:p>
    <w:p w14:paraId="5A68E6F6">
      <w:pPr>
        <w:spacing w:line="600" w:lineRule="exact"/>
        <w:ind w:firstLine="600" w:firstLineChars="200"/>
        <w:jc w:val="both"/>
        <w:rPr>
          <w:rFonts w:eastAsia="仿宋_GB2312"/>
          <w:sz w:val="30"/>
          <w:szCs w:val="30"/>
        </w:rPr>
      </w:pPr>
      <w:r>
        <w:rPr>
          <w:rFonts w:hint="eastAsia" w:eastAsia="仿宋_GB2312"/>
          <w:sz w:val="30"/>
          <w:szCs w:val="30"/>
        </w:rPr>
        <w:t>公务用车运行维护费预算13,000.00元，支出决算13,000.00元，与预算相比持平，完成预算的100.000%；支出决算较上年减少2,000.00元，下降13.333%。决算数与预算数持平的主要原因是严控公务用车运行维护费支出，按照预算批复执行；决算数较上年减少的主要原因是厉行勤俭节约，压减公务用车运行维护费支出。</w:t>
      </w:r>
    </w:p>
    <w:p w14:paraId="4B17D0D8">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截至2024年12月31日，使用财政拨款开支运行维护费的公务用车保有量为2辆。</w:t>
      </w:r>
    </w:p>
    <w:p w14:paraId="67B1AC36">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3AA0D21F">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53C92634">
      <w:pPr>
        <w:spacing w:line="600" w:lineRule="exact"/>
        <w:ind w:firstLine="600" w:firstLineChars="200"/>
        <w:jc w:val="both"/>
        <w:rPr>
          <w:rFonts w:eastAsia="仿宋_GB2312"/>
          <w:sz w:val="30"/>
          <w:szCs w:val="30"/>
        </w:rPr>
      </w:pPr>
      <w:r>
        <w:rPr>
          <w:rFonts w:hint="eastAsia" w:eastAsia="仿宋_GB2312"/>
          <w:sz w:val="30"/>
          <w:szCs w:val="30"/>
        </w:rPr>
        <w:t>3.公务接待费预算8,000.00元，支出决算8,000.00元，与预算相比持平，完成预算的100.000%；支出决算较上年增加1,720.00元，增长27.389%。决算数与预算数持平的主要原因是厉行节约，严格按照预算执行，严控公务接待费支出；决算数较上年增加的主要原因是恢复了以前各省（市）委会相互交流学习，接待任务增加，批次和人数较上年增长。</w:t>
      </w:r>
    </w:p>
    <w:p w14:paraId="3E327A90">
      <w:pPr>
        <w:spacing w:line="600" w:lineRule="exact"/>
        <w:ind w:firstLine="600" w:firstLineChars="200"/>
        <w:rPr>
          <w:rFonts w:eastAsia="仿宋_GB2312"/>
          <w:sz w:val="30"/>
          <w:szCs w:val="30"/>
        </w:rPr>
      </w:pPr>
      <w:r>
        <w:rPr>
          <w:rFonts w:hint="eastAsia" w:eastAsia="仿宋_GB2312"/>
          <w:sz w:val="30"/>
          <w:szCs w:val="30"/>
        </w:rPr>
        <w:t>2024年本单位国内公务接待7批次，95人次；其中，外事接待0批次，0人次。</w:t>
      </w:r>
    </w:p>
    <w:p w14:paraId="1909A684">
      <w:pPr>
        <w:pStyle w:val="3"/>
        <w:spacing w:before="0" w:after="0" w:line="600" w:lineRule="exact"/>
        <w:ind w:firstLine="602" w:firstLineChars="200"/>
        <w:rPr>
          <w:rFonts w:ascii="黑体" w:hAnsi="黑体" w:eastAsia="黑体" w:cs="仿宋_GB2312"/>
          <w:sz w:val="30"/>
          <w:szCs w:val="30"/>
        </w:rPr>
      </w:pPr>
      <w:bookmarkStart w:id="44" w:name="_Toc204182323"/>
      <w:bookmarkStart w:id="45" w:name="_Toc2102885201"/>
      <w:bookmarkStart w:id="46" w:name="_Toc1895013942"/>
      <w:bookmarkStart w:id="47" w:name="_Toc1349690397"/>
      <w:r>
        <w:rPr>
          <w:rFonts w:hint="eastAsia" w:ascii="黑体" w:hAnsi="黑体" w:eastAsia="黑体" w:cs="仿宋_GB2312"/>
          <w:sz w:val="30"/>
          <w:szCs w:val="30"/>
        </w:rPr>
        <w:t>十、机关运行经费支出情况说明</w:t>
      </w:r>
      <w:bookmarkEnd w:id="44"/>
      <w:bookmarkEnd w:id="45"/>
      <w:bookmarkEnd w:id="46"/>
      <w:bookmarkEnd w:id="47"/>
    </w:p>
    <w:p w14:paraId="74966869">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中国农工民主党天津市委员会2024年度机关运行经费年初预算1,024,000.00元，决算数1,018,513.67元，与年初预算相比减少5,486.33元，完成年初预算的99.464%；比2023年减少243,684.59元，下降19.306%，主要原因是：厉行节约，压减日常经费开支。</w:t>
      </w:r>
    </w:p>
    <w:p w14:paraId="4595BDDD">
      <w:pPr>
        <w:pStyle w:val="3"/>
        <w:spacing w:before="0" w:after="0" w:line="600" w:lineRule="exact"/>
        <w:ind w:firstLine="602" w:firstLineChars="200"/>
        <w:rPr>
          <w:rFonts w:ascii="黑体" w:hAnsi="黑体" w:eastAsia="黑体" w:cs="仿宋_GB2312"/>
          <w:sz w:val="30"/>
          <w:szCs w:val="30"/>
        </w:rPr>
      </w:pPr>
      <w:bookmarkStart w:id="48" w:name="_Toc13434755"/>
      <w:bookmarkStart w:id="49" w:name="_Toc169354537"/>
      <w:bookmarkStart w:id="50" w:name="_Toc2053194528"/>
      <w:bookmarkStart w:id="51" w:name="_Toc376739118"/>
      <w:r>
        <w:rPr>
          <w:rFonts w:hint="eastAsia" w:ascii="黑体" w:hAnsi="黑体" w:eastAsia="黑体" w:cs="仿宋_GB2312"/>
          <w:sz w:val="30"/>
          <w:szCs w:val="30"/>
        </w:rPr>
        <w:t>十一、政府采购支出情况说明</w:t>
      </w:r>
      <w:bookmarkEnd w:id="48"/>
      <w:bookmarkEnd w:id="49"/>
      <w:bookmarkEnd w:id="50"/>
      <w:bookmarkEnd w:id="51"/>
    </w:p>
    <w:p w14:paraId="3C35ED37">
      <w:pPr>
        <w:spacing w:line="600" w:lineRule="exact"/>
        <w:ind w:firstLine="600" w:firstLineChars="200"/>
        <w:jc w:val="both"/>
        <w:rPr>
          <w:rFonts w:eastAsia="仿宋_GB2312"/>
          <w:sz w:val="30"/>
          <w:szCs w:val="30"/>
        </w:rPr>
      </w:pPr>
      <w:r>
        <w:rPr>
          <w:rFonts w:hint="eastAsia" w:eastAsia="仿宋_GB2312"/>
          <w:sz w:val="30"/>
          <w:szCs w:val="30"/>
        </w:rPr>
        <w:t>中国农工民主党天津市委员会2024年政府采购支出总额8,792.00元，其中：政府采购货物支出8,792.00元、政府采购工程支出0.00元、政府采购服务支出0.00元。授予中小企业合同金额8,792.00元，占政府采购支出总额的100.000%，其中：授予小微企业合同金额8,792.00元，占政府采购支出总额的100.000%；货物采购授予中小企业合同金额占货物支出金额的100.000%，工程采购授予中小企业合同金额占工程支出金额的0.000%，服务采购授予中小企业合同金额占服务支出金额的0.000%。</w:t>
      </w:r>
    </w:p>
    <w:p w14:paraId="65B1D118">
      <w:pPr>
        <w:pStyle w:val="3"/>
        <w:spacing w:before="0" w:after="0" w:line="600" w:lineRule="exact"/>
        <w:ind w:firstLine="602" w:firstLineChars="200"/>
        <w:rPr>
          <w:rFonts w:ascii="黑体" w:hAnsi="黑体" w:eastAsia="黑体" w:cs="仿宋_GB2312"/>
          <w:sz w:val="30"/>
          <w:szCs w:val="30"/>
        </w:rPr>
      </w:pPr>
      <w:bookmarkStart w:id="52" w:name="_Toc925871084"/>
      <w:bookmarkStart w:id="53" w:name="_Toc1072564870"/>
      <w:bookmarkStart w:id="54" w:name="_Toc125708453"/>
      <w:bookmarkStart w:id="55" w:name="_Toc312144350"/>
      <w:r>
        <w:rPr>
          <w:rFonts w:hint="eastAsia" w:ascii="黑体" w:hAnsi="黑体" w:eastAsia="黑体" w:cs="仿宋_GB2312"/>
          <w:sz w:val="30"/>
          <w:szCs w:val="30"/>
        </w:rPr>
        <w:t>十二、国有资产占有使用情况说明</w:t>
      </w:r>
      <w:bookmarkEnd w:id="52"/>
      <w:bookmarkEnd w:id="53"/>
      <w:bookmarkEnd w:id="54"/>
      <w:bookmarkEnd w:id="55"/>
    </w:p>
    <w:p w14:paraId="6D7741E7">
      <w:pPr>
        <w:spacing w:line="600" w:lineRule="exact"/>
        <w:ind w:firstLine="600" w:firstLineChars="200"/>
        <w:jc w:val="both"/>
        <w:rPr>
          <w:rFonts w:eastAsia="仿宋_GB2312"/>
          <w:sz w:val="30"/>
          <w:szCs w:val="30"/>
        </w:rPr>
      </w:pPr>
      <w:bookmarkStart w:id="56" w:name="_Toc620037172"/>
      <w:r>
        <w:rPr>
          <w:rFonts w:hint="eastAsia" w:eastAsia="仿宋_GB2312"/>
          <w:sz w:val="30"/>
          <w:szCs w:val="30"/>
        </w:rPr>
        <w:t>中国农工民主党天津市委员会2024年度无国有资产占有使用情况。</w:t>
      </w:r>
    </w:p>
    <w:p w14:paraId="042D9FC1">
      <w:pPr>
        <w:pStyle w:val="3"/>
        <w:spacing w:before="0" w:after="0" w:line="600" w:lineRule="exact"/>
        <w:ind w:firstLine="602" w:firstLineChars="200"/>
        <w:rPr>
          <w:rFonts w:ascii="黑体" w:hAnsi="黑体" w:eastAsia="黑体" w:cs="仿宋_GB2312"/>
          <w:sz w:val="30"/>
          <w:szCs w:val="30"/>
        </w:rPr>
      </w:pPr>
      <w:bookmarkStart w:id="57" w:name="_Toc1805544570"/>
      <w:bookmarkStart w:id="58" w:name="_Toc2055024476"/>
      <w:bookmarkStart w:id="59" w:name="_Toc448802626"/>
      <w:r>
        <w:rPr>
          <w:rFonts w:hint="eastAsia" w:ascii="黑体" w:hAnsi="黑体" w:eastAsia="黑体" w:cs="仿宋_GB2312"/>
          <w:sz w:val="30"/>
          <w:szCs w:val="30"/>
        </w:rPr>
        <w:t>十三、预算绩效情况说明</w:t>
      </w:r>
      <w:bookmarkEnd w:id="56"/>
      <w:bookmarkEnd w:id="57"/>
      <w:bookmarkEnd w:id="58"/>
      <w:bookmarkEnd w:id="59"/>
    </w:p>
    <w:p w14:paraId="05CEFA3D">
      <w:pPr>
        <w:spacing w:line="600" w:lineRule="exact"/>
        <w:jc w:val="both"/>
        <w:rPr>
          <w:rFonts w:eastAsia="仿宋_GB2312"/>
          <w:sz w:val="30"/>
          <w:szCs w:val="30"/>
        </w:rPr>
      </w:pPr>
      <w:r>
        <w:rPr>
          <w:rFonts w:hint="eastAsia" w:eastAsia="仿宋_GB2312"/>
          <w:sz w:val="30"/>
          <w:szCs w:val="30"/>
        </w:rPr>
        <w:t xml:space="preserve">    根据预算绩效管理要求，中国农工民主党天津市委员会已对4个2024年度市级项目开展绩效自评,涉及金额872,700.00元，自评结果已随部门决算一并公开。</w:t>
      </w:r>
    </w:p>
    <w:p w14:paraId="0F4B0391">
      <w:pPr>
        <w:spacing w:line="600" w:lineRule="exact"/>
        <w:jc w:val="both"/>
        <w:rPr>
          <w:rFonts w:eastAsia="仿宋_GB2312"/>
          <w:sz w:val="30"/>
          <w:szCs w:val="30"/>
        </w:rPr>
      </w:pPr>
      <w:r>
        <w:rPr>
          <w:rFonts w:eastAsia="仿宋_GB2312"/>
          <w:sz w:val="30"/>
          <w:szCs w:val="30"/>
        </w:rPr>
        <w:t xml:space="preserve">    本部门2024年度未开展部门评价。</w:t>
      </w:r>
    </w:p>
    <w:p w14:paraId="70D2E3C4">
      <w:pPr>
        <w:pStyle w:val="3"/>
        <w:spacing w:before="0" w:after="0" w:line="600" w:lineRule="exact"/>
        <w:ind w:firstLine="602" w:firstLineChars="200"/>
        <w:rPr>
          <w:rFonts w:ascii="黑体" w:hAnsi="黑体" w:eastAsia="黑体" w:cs="仿宋_GB2312"/>
          <w:sz w:val="30"/>
          <w:szCs w:val="30"/>
        </w:rPr>
      </w:pPr>
      <w:bookmarkStart w:id="60" w:name="_Toc1063166918"/>
      <w:bookmarkStart w:id="61" w:name="_Toc816873431"/>
      <w:bookmarkStart w:id="62" w:name="_Toc1843655880"/>
      <w:bookmarkStart w:id="63" w:name="_Toc1374094560"/>
      <w:r>
        <w:rPr>
          <w:rFonts w:hint="eastAsia" w:ascii="黑体" w:hAnsi="黑体" w:eastAsia="黑体" w:cs="仿宋_GB2312"/>
          <w:sz w:val="30"/>
          <w:szCs w:val="30"/>
        </w:rPr>
        <w:t>十四、教育、医疗卫生、社会保障和就业、住房保障、涉农补贴等民生支出情况说明</w:t>
      </w:r>
      <w:bookmarkEnd w:id="60"/>
      <w:bookmarkEnd w:id="61"/>
      <w:bookmarkEnd w:id="62"/>
      <w:bookmarkEnd w:id="63"/>
    </w:p>
    <w:p w14:paraId="3F2AD126">
      <w:pPr>
        <w:spacing w:line="600" w:lineRule="exact"/>
        <w:rPr>
          <w:rFonts w:eastAsia="楷体"/>
          <w:sz w:val="30"/>
          <w:szCs w:val="30"/>
        </w:rPr>
      </w:pPr>
      <w:r>
        <w:rPr>
          <w:rFonts w:hint="eastAsia" w:eastAsia="仿宋_GB2312"/>
          <w:sz w:val="30"/>
          <w:szCs w:val="30"/>
        </w:rPr>
        <w:t xml:space="preserve">    中国农工民主党天津市委员会不属于乡、镇、街级单位，不涉及公开2024年度教育、医疗卫生、社会保障和就业、住房保障、涉农补贴等民生支出情况。</w:t>
      </w:r>
      <w:r>
        <w:br w:type="page"/>
      </w:r>
    </w:p>
    <w:p w14:paraId="080DAE79">
      <w:pPr>
        <w:pStyle w:val="2"/>
        <w:spacing w:before="0" w:after="0" w:line="600" w:lineRule="exact"/>
        <w:jc w:val="center"/>
        <w:rPr>
          <w:rFonts w:ascii="方正小标宋简体" w:hAnsi="方正小标宋简体" w:eastAsia="方正小标宋简体" w:cs="方正小标宋简体"/>
          <w:b w:val="0"/>
        </w:rPr>
      </w:pPr>
      <w:bookmarkStart w:id="64" w:name="_Toc328799546"/>
      <w:bookmarkStart w:id="65" w:name="_Toc368130082"/>
      <w:bookmarkStart w:id="66" w:name="_Toc282832597"/>
      <w:bookmarkStart w:id="67" w:name="_Toc1582447786"/>
      <w:r>
        <w:rPr>
          <w:rFonts w:hint="eastAsia" w:ascii="方正小标宋简体" w:hAnsi="方正小标宋简体" w:eastAsia="方正小标宋简体" w:cs="方正小标宋简体"/>
          <w:b w:val="0"/>
        </w:rPr>
        <w:t>第四部分  名词解释</w:t>
      </w:r>
      <w:bookmarkEnd w:id="64"/>
      <w:bookmarkEnd w:id="65"/>
      <w:bookmarkEnd w:id="66"/>
      <w:bookmarkEnd w:id="67"/>
    </w:p>
    <w:p w14:paraId="12EF15B6">
      <w:pPr>
        <w:spacing w:line="600" w:lineRule="exact"/>
        <w:ind w:firstLine="600" w:firstLineChars="200"/>
        <w:rPr>
          <w:rFonts w:ascii="仿宋_GB2312" w:eastAsia="仿宋_GB2312"/>
          <w:sz w:val="30"/>
          <w:szCs w:val="30"/>
        </w:rPr>
      </w:pPr>
    </w:p>
    <w:p w14:paraId="499D81EE">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194CD8A">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0F7F268">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headerReference r:id="rId5" w:type="default"/>
      <w:footerReference r:id="rId6" w:type="default"/>
      <w:pgSz w:w="11906" w:h="16838"/>
      <w:pgMar w:top="1440" w:right="1800" w:bottom="1440" w:left="1800" w:header="851" w:footer="992" w:gutter="0"/>
      <w:pgNumType w:fmt="decimal" w:start="2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BE4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Style w:val="15"/>
                            </w:rPr>
                            <w:id w:val="147476078"/>
                            <w:docPartObj>
                              <w:docPartGallery w:val="autotext"/>
                            </w:docPartObj>
                          </w:sdtPr>
                          <w:sdtEndPr>
                            <w:rPr>
                              <w:rStyle w:val="15"/>
                            </w:rPr>
                          </w:sdtEndPr>
                          <w:sdtContent>
                            <w:p w14:paraId="1ACD8528">
                              <w:pPr>
                                <w:pStyle w:val="7"/>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rPr>
                        <w:rStyle w:val="15"/>
                      </w:rPr>
                      <w:id w:val="147476078"/>
                      <w:docPartObj>
                        <w:docPartGallery w:val="autotext"/>
                      </w:docPartObj>
                    </w:sdtPr>
                    <w:sdtEndPr>
                      <w:rPr>
                        <w:rStyle w:val="15"/>
                      </w:rPr>
                    </w:sdtEndPr>
                    <w:sdtContent>
                      <w:p w14:paraId="1ACD8528">
                        <w:pPr>
                          <w:pStyle w:val="7"/>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0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7AA8064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notes" Target="footnotes.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2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2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7.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ED59827-4645-40FF-A724-9F89096CF019}">
  <ds:schemaRefs/>
</ds:datastoreItem>
</file>

<file path=customXml/itemProps11.xml><?xml version="1.0" encoding="utf-8"?>
<ds:datastoreItem xmlns:ds="http://schemas.openxmlformats.org/officeDocument/2006/customXml" ds:itemID="{4F63A560-0080-4A2D-9B9D-D75B1DA56683}">
  <ds:schemaRefs/>
</ds:datastoreItem>
</file>

<file path=customXml/itemProps12.xml><?xml version="1.0" encoding="utf-8"?>
<ds:datastoreItem xmlns:ds="http://schemas.openxmlformats.org/officeDocument/2006/customXml" ds:itemID="{18EAF0BC-63DE-4D5C-BADE-39BE023DB32D}">
  <ds:schemaRefs/>
</ds:datastoreItem>
</file>

<file path=customXml/itemProps13.xml><?xml version="1.0" encoding="utf-8"?>
<ds:datastoreItem xmlns:ds="http://schemas.openxmlformats.org/officeDocument/2006/customXml" ds:itemID="{D6FBF1F4-6224-409A-9FCB-9DFA953478DA}">
  <ds:schemaRefs/>
</ds:datastoreItem>
</file>

<file path=customXml/itemProps14.xml><?xml version="1.0" encoding="utf-8"?>
<ds:datastoreItem xmlns:ds="http://schemas.openxmlformats.org/officeDocument/2006/customXml" ds:itemID="{5AE26F72-FA8E-4537-A3DD-D3B8478CFCFE}">
  <ds:schemaRefs/>
</ds:datastoreItem>
</file>

<file path=customXml/itemProps15.xml><?xml version="1.0" encoding="utf-8"?>
<ds:datastoreItem xmlns:ds="http://schemas.openxmlformats.org/officeDocument/2006/customXml" ds:itemID="{5CEE1DAA-2E55-4F5C-85D1-366DFBE4870F}">
  <ds:schemaRefs/>
</ds:datastoreItem>
</file>

<file path=customXml/itemProps16.xml><?xml version="1.0" encoding="utf-8"?>
<ds:datastoreItem xmlns:ds="http://schemas.openxmlformats.org/officeDocument/2006/customXml" ds:itemID="{1a55c2a5-2987-45d2-9ef5-5d09475be4a8}">
  <ds:schemaRefs/>
</ds:datastoreItem>
</file>

<file path=customXml/itemProps17.xml><?xml version="1.0" encoding="utf-8"?>
<ds:datastoreItem xmlns:ds="http://schemas.openxmlformats.org/officeDocument/2006/customXml" ds:itemID="{96E1175B-A67B-46AE-B85D-6DA15FC25627}">
  <ds:schemaRefs/>
</ds:datastoreItem>
</file>

<file path=customXml/itemProps18.xml><?xml version="1.0" encoding="utf-8"?>
<ds:datastoreItem xmlns:ds="http://schemas.openxmlformats.org/officeDocument/2006/customXml" ds:itemID="{eb91fd81-6141-45bb-bf59-0ab78b4c5fa2}">
  <ds:schemaRefs/>
</ds:datastoreItem>
</file>

<file path=customXml/itemProps19.xml><?xml version="1.0" encoding="utf-8"?>
<ds:datastoreItem xmlns:ds="http://schemas.openxmlformats.org/officeDocument/2006/customXml" ds:itemID="{F3BAAF12-834E-4002-B80C-F5A50F7A299F}">
  <ds:schemaRefs/>
</ds:datastoreItem>
</file>

<file path=customXml/itemProps2.xml><?xml version="1.0" encoding="utf-8"?>
<ds:datastoreItem xmlns:ds="http://schemas.openxmlformats.org/officeDocument/2006/customXml" ds:itemID="{4774fcbb-a241-4a47-b13c-c9c830786a2c}">
  <ds:schemaRefs/>
</ds:datastoreItem>
</file>

<file path=customXml/itemProps20.xml><?xml version="1.0" encoding="utf-8"?>
<ds:datastoreItem xmlns:ds="http://schemas.openxmlformats.org/officeDocument/2006/customXml" ds:itemID="{CC5DF07E-BFFA-43FA-A3CD-98069DF0F687}">
  <ds:schemaRefs/>
</ds:datastoreItem>
</file>

<file path=customXml/itemProps21.xml><?xml version="1.0" encoding="utf-8"?>
<ds:datastoreItem xmlns:ds="http://schemas.openxmlformats.org/officeDocument/2006/customXml" ds:itemID="{94C20284-5DAF-437F-AFC2-B95276A97113}">
  <ds:schemaRefs/>
</ds:datastoreItem>
</file>

<file path=customXml/itemProps22.xml><?xml version="1.0" encoding="utf-8"?>
<ds:datastoreItem xmlns:ds="http://schemas.openxmlformats.org/officeDocument/2006/customXml" ds:itemID="{9E235116-2B60-40F7-90B3-AD0DB00C8D58}">
  <ds:schemaRefs/>
</ds:datastoreItem>
</file>

<file path=customXml/itemProps23.xml><?xml version="1.0" encoding="utf-8"?>
<ds:datastoreItem xmlns:ds="http://schemas.openxmlformats.org/officeDocument/2006/customXml" ds:itemID="{69CAF7E9-83EE-4D23-8DC7-502960E8F893}">
  <ds:schemaRefs/>
</ds:datastoreItem>
</file>

<file path=customXml/itemProps24.xml><?xml version="1.0" encoding="utf-8"?>
<ds:datastoreItem xmlns:ds="http://schemas.openxmlformats.org/officeDocument/2006/customXml" ds:itemID="{52F67541-63B6-4140-B9ED-036C4605808A}">
  <ds:schemaRefs/>
</ds:datastoreItem>
</file>

<file path=customXml/itemProps25.xml><?xml version="1.0" encoding="utf-8"?>
<ds:datastoreItem xmlns:ds="http://schemas.openxmlformats.org/officeDocument/2006/customXml" ds:itemID="{AD23279A-C336-4DD7-BA6E-62405502A753}">
  <ds:schemaRefs/>
</ds:datastoreItem>
</file>

<file path=customXml/itemProps26.xml><?xml version="1.0" encoding="utf-8"?>
<ds:datastoreItem xmlns:ds="http://schemas.openxmlformats.org/officeDocument/2006/customXml" ds:itemID="{BD026816-A8A2-4241-BC81-C89B8D4F3340}">
  <ds:schemaRefs/>
</ds:datastoreItem>
</file>

<file path=customXml/itemProps27.xml><?xml version="1.0" encoding="utf-8"?>
<ds:datastoreItem xmlns:ds="http://schemas.openxmlformats.org/officeDocument/2006/customXml" ds:itemID="{E7B89B85-DE50-4FA4-B41B-DA9EA0B13FC5}">
  <ds:schemaRefs/>
</ds:datastoreItem>
</file>

<file path=customXml/itemProps28.xml><?xml version="1.0" encoding="utf-8"?>
<ds:datastoreItem xmlns:ds="http://schemas.openxmlformats.org/officeDocument/2006/customXml" ds:itemID="{C4B34E17-0104-4EDC-8B65-FEE07F5D6036}">
  <ds:schemaRefs/>
</ds:datastoreItem>
</file>

<file path=customXml/itemProps29.xml><?xml version="1.0" encoding="utf-8"?>
<ds:datastoreItem xmlns:ds="http://schemas.openxmlformats.org/officeDocument/2006/customXml" ds:itemID="{daa0959a-e0e2-45a6-8168-cd5995d8bf04}">
  <ds:schemaRefs/>
</ds:datastoreItem>
</file>

<file path=customXml/itemProps3.xml><?xml version="1.0" encoding="utf-8"?>
<ds:datastoreItem xmlns:ds="http://schemas.openxmlformats.org/officeDocument/2006/customXml" ds:itemID="{A019E02D-672E-4A1F-A301-3D6CC6BBD6CD}">
  <ds:schemaRefs/>
</ds:datastoreItem>
</file>

<file path=customXml/itemProps4.xml><?xml version="1.0" encoding="utf-8"?>
<ds:datastoreItem xmlns:ds="http://schemas.openxmlformats.org/officeDocument/2006/customXml" ds:itemID="{762FE463-9158-4AD3-946B-699ADAB088E5}">
  <ds:schemaRefs/>
</ds:datastoreItem>
</file>

<file path=customXml/itemProps5.xml><?xml version="1.0" encoding="utf-8"?>
<ds:datastoreItem xmlns:ds="http://schemas.openxmlformats.org/officeDocument/2006/customXml" ds:itemID="{CC88AEA9-B6D6-4ED3-8D23-5498E7B9BEF0}">
  <ds:schemaRefs/>
</ds:datastoreItem>
</file>

<file path=customXml/itemProps6.xml><?xml version="1.0" encoding="utf-8"?>
<ds:datastoreItem xmlns:ds="http://schemas.openxmlformats.org/officeDocument/2006/customXml" ds:itemID="{ECF4E218-7AAA-47F4-AFDD-E2B4CE052896}">
  <ds:schemaRefs/>
</ds:datastoreItem>
</file>

<file path=customXml/itemProps7.xml><?xml version="1.0" encoding="utf-8"?>
<ds:datastoreItem xmlns:ds="http://schemas.openxmlformats.org/officeDocument/2006/customXml" ds:itemID="{09A94117-88A3-4E0B-ADB3-E69EF559BB83}">
  <ds:schemaRefs/>
</ds:datastoreItem>
</file>

<file path=customXml/itemProps8.xml><?xml version="1.0" encoding="utf-8"?>
<ds:datastoreItem xmlns:ds="http://schemas.openxmlformats.org/officeDocument/2006/customXml" ds:itemID="{FDE1A1C2-FBC7-499D-A1A7-2AEF61E292AA}">
  <ds:schemaRefs/>
</ds:datastoreItem>
</file>

<file path=customXml/itemProps9.xml><?xml version="1.0" encoding="utf-8"?>
<ds:datastoreItem xmlns:ds="http://schemas.openxmlformats.org/officeDocument/2006/customXml" ds:itemID="{75280075-3007-485F-9DAF-575194E50C9B}">
  <ds:schemaRefs/>
</ds:datastoreItem>
</file>

<file path=docProps/app.xml><?xml version="1.0" encoding="utf-8"?>
<Properties xmlns="http://schemas.openxmlformats.org/officeDocument/2006/extended-properties" xmlns:vt="http://schemas.openxmlformats.org/officeDocument/2006/docPropsVTypes">
  <Template>Normal.dotm</Template>
  <Pages>9</Pages>
  <Words>8018</Words>
  <Characters>11323</Characters>
  <Lines>286</Lines>
  <Paragraphs>80</Paragraphs>
  <TotalTime>0</TotalTime>
  <ScaleCrop>false</ScaleCrop>
  <LinksUpToDate>false</LinksUpToDate>
  <CharactersWithSpaces>11599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2019-08-09T02:37:00Z</dcterms:created>
  <dc:creator>Administrator</dc:creator>
  <cp:lastModifiedBy>郑一飞</cp:lastModifiedBy>
  <cp:lastPrinted>2025-07-06T11:27:00Z</cp:lastPrinted>
  <dcterms:modified xsi:type="dcterms:W3CDTF">2025-08-22T02:46:53Z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C8931B51B14B240D175195685B18E689_43</vt:lpwstr>
  </property>
  <property fmtid="{D5CDD505-2E9C-101B-9397-08002B2CF9AE}" pid="4" name="KSOTemplateDocerSaveRecord">
    <vt:lpwstr>eyJoZGlkIjoiNzc5MmQ5NDFiOWRiNDgzNTU4NGE3Yzk5YzBiMTQxOGQifQ==</vt:lpwstr>
  </property>
</Properties>
</file>